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740B36B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24E7D" w:rsidRPr="00224E7D">
        <w:rPr>
          <w:rFonts w:cs="Arial"/>
          <w:b/>
          <w:sz w:val="24"/>
          <w:szCs w:val="24"/>
        </w:rPr>
        <w:t>R4-2114578</w:t>
      </w:r>
      <w:bookmarkStart w:id="2" w:name="_GoBack"/>
      <w:bookmarkEnd w:id="2"/>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21DCEBAB" w14:textId="3349C747" w:rsidR="00413299" w:rsidRDefault="00675C27" w:rsidP="00413299">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13299" w:rsidRPr="00413299">
        <w:rPr>
          <w:rFonts w:cs="Arial"/>
          <w:sz w:val="22"/>
        </w:rPr>
        <w:t>Selection Criteria for CA/DC candidates eligible to improved MSD</w:t>
      </w:r>
    </w:p>
    <w:p w14:paraId="62B5D7F8" w14:textId="23CF48B2"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13299" w:rsidRPr="00413299">
        <w:rPr>
          <w:rFonts w:ascii="Arial" w:hAnsi="Arial" w:cs="Arial"/>
          <w:sz w:val="22"/>
        </w:rPr>
        <w:t>8.6.2 Feasibility study of defining “low MSD” for CA and DC</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4945C31"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our views to address </w:t>
      </w:r>
      <w:r w:rsidR="00413299">
        <w:rPr>
          <w:rFonts w:eastAsia="SimSun"/>
          <w:lang w:eastAsia="zh-CN"/>
        </w:rPr>
        <w:t>the approved WF [1] proposals on new signaling capability to indicate an improved MSD performance to the network</w:t>
      </w:r>
      <w:r w:rsidR="006D61A7">
        <w:rPr>
          <w:rFonts w:eastAsia="SimSun"/>
          <w:lang w:eastAsia="zh-CN"/>
        </w:rPr>
        <w:t xml:space="preserve"> for CA and DC</w:t>
      </w:r>
      <w:r w:rsidR="00413299">
        <w:rPr>
          <w:rFonts w:eastAsia="SimSun"/>
          <w:lang w:eastAsia="zh-CN"/>
        </w:rPr>
        <w:t xml:space="preserve">. </w:t>
      </w:r>
      <w:r w:rsidR="006D61A7">
        <w:rPr>
          <w:rFonts w:eastAsia="SimSun"/>
          <w:lang w:eastAsia="zh-CN"/>
        </w:rPr>
        <w:t xml:space="preserve">The total number of NR-CA MSD specified in Rel 17.2.0 already exceeds the 1000 mark. If we add those specified for DC, the number of MSDs may well be </w:t>
      </w:r>
      <w:proofErr w:type="gramStart"/>
      <w:r w:rsidR="006D61A7">
        <w:rPr>
          <w:rFonts w:eastAsia="SimSun"/>
          <w:lang w:eastAsia="zh-CN"/>
        </w:rPr>
        <w:t>in excess of</w:t>
      </w:r>
      <w:proofErr w:type="gramEnd"/>
      <w:r w:rsidR="006D61A7">
        <w:rPr>
          <w:rFonts w:eastAsia="SimSun"/>
          <w:lang w:eastAsia="zh-CN"/>
        </w:rPr>
        <w:t xml:space="preserve"> 2000. It is therefore believed that re-visiting the MSDs may become a huge task if selection criteria are not clearly defined and agreed. This document makes initial proposals towards that goal.</w:t>
      </w:r>
    </w:p>
    <w:p w14:paraId="14E38234" w14:textId="458142FE" w:rsidR="00404BAF" w:rsidRDefault="00853ECB" w:rsidP="00404BAF">
      <w:pPr>
        <w:pStyle w:val="Heading1"/>
        <w:jc w:val="both"/>
        <w:rPr>
          <w:rFonts w:eastAsia="SimSun"/>
          <w:lang w:eastAsia="zh-CN"/>
        </w:rPr>
      </w:pPr>
      <w:r>
        <w:rPr>
          <w:rFonts w:eastAsia="SimSun" w:hint="eastAsia"/>
          <w:lang w:eastAsia="zh-CN"/>
        </w:rPr>
        <w:t>Discussion</w:t>
      </w:r>
    </w:p>
    <w:p w14:paraId="0AF3DC40" w14:textId="223ABA29" w:rsidR="00BE5044" w:rsidRDefault="006D61A7" w:rsidP="00BE5044">
      <w:pPr>
        <w:pStyle w:val="Heading2"/>
        <w:spacing w:after="240"/>
        <w:rPr>
          <w:lang w:eastAsia="zh-CN"/>
        </w:rPr>
      </w:pPr>
      <w:r>
        <w:rPr>
          <w:lang w:eastAsia="zh-CN"/>
        </w:rPr>
        <w:t xml:space="preserve">Huge Number of </w:t>
      </w:r>
      <w:r w:rsidR="00BE5044">
        <w:rPr>
          <w:lang w:eastAsia="zh-CN"/>
        </w:rPr>
        <w:t>MSD Test Point</w:t>
      </w:r>
      <w:r>
        <w:rPr>
          <w:lang w:eastAsia="zh-CN"/>
        </w:rPr>
        <w:t>s</w:t>
      </w:r>
    </w:p>
    <w:p w14:paraId="42D76E4D" w14:textId="23A99046" w:rsidR="00BE5044" w:rsidRDefault="00727F0C" w:rsidP="00727F0C">
      <w:pPr>
        <w:jc w:val="both"/>
        <w:rPr>
          <w:rFonts w:eastAsia="SimSun"/>
          <w:lang w:val="en-GB" w:eastAsia="zh-CN"/>
        </w:rPr>
      </w:pPr>
      <w:r>
        <w:rPr>
          <w:rFonts w:eastAsia="SimSun"/>
          <w:lang w:val="en-GB" w:eastAsia="zh-CN"/>
        </w:rPr>
        <w:t>A</w:t>
      </w:r>
      <w:r w:rsidR="006D61A7">
        <w:rPr>
          <w:rFonts w:eastAsia="SimSun"/>
          <w:lang w:val="en-GB" w:eastAsia="zh-CN"/>
        </w:rPr>
        <w:t xml:space="preserve"> survey of the number of NR-CA MSD test points/specifications is captured</w:t>
      </w:r>
      <w:r>
        <w:rPr>
          <w:rFonts w:eastAsia="SimSun"/>
          <w:lang w:val="en-GB" w:eastAsia="zh-CN"/>
        </w:rPr>
        <w:t xml:space="preserve"> in </w:t>
      </w:r>
      <w:r>
        <w:rPr>
          <w:rFonts w:eastAsia="SimSun"/>
          <w:lang w:val="en-GB" w:eastAsia="zh-CN"/>
        </w:rPr>
        <w:fldChar w:fldCharType="begin"/>
      </w:r>
      <w:r>
        <w:rPr>
          <w:rFonts w:eastAsia="SimSun"/>
          <w:lang w:val="en-GB" w:eastAsia="zh-CN"/>
        </w:rPr>
        <w:instrText xml:space="preserve"> REF _Ref79059298 \h  \* MERGEFORMAT </w:instrText>
      </w:r>
      <w:r>
        <w:rPr>
          <w:rFonts w:eastAsia="SimSun"/>
          <w:lang w:val="en-GB" w:eastAsia="zh-CN"/>
        </w:rPr>
      </w:r>
      <w:r>
        <w:rPr>
          <w:rFonts w:eastAsia="SimSun"/>
          <w:lang w:val="en-GB" w:eastAsia="zh-CN"/>
        </w:rPr>
        <w:fldChar w:fldCharType="separate"/>
      </w:r>
      <w:r>
        <w:t xml:space="preserve">Table </w:t>
      </w:r>
      <w:r>
        <w:rPr>
          <w:noProof/>
        </w:rPr>
        <w:t>1</w:t>
      </w:r>
      <w:r>
        <w:rPr>
          <w:rFonts w:eastAsia="SimSun"/>
          <w:lang w:val="en-GB" w:eastAsia="zh-CN"/>
        </w:rPr>
        <w:fldChar w:fldCharType="end"/>
      </w:r>
      <w:r>
        <w:rPr>
          <w:rFonts w:eastAsia="SimSun"/>
          <w:lang w:val="en-GB" w:eastAsia="zh-CN"/>
        </w:rPr>
        <w:t xml:space="preserve">. </w:t>
      </w:r>
      <w:r w:rsidR="00D379C0">
        <w:rPr>
          <w:rFonts w:eastAsia="SimSun"/>
          <w:lang w:val="en-GB" w:eastAsia="zh-CN"/>
        </w:rPr>
        <w:t xml:space="preserve">The number already exceeds the 1000 marks. If we add those specified for DC, the total number of specified MSD may well be </w:t>
      </w:r>
      <w:proofErr w:type="gramStart"/>
      <w:r w:rsidR="00D379C0">
        <w:rPr>
          <w:rFonts w:eastAsia="SimSun"/>
          <w:lang w:val="en-GB" w:eastAsia="zh-CN"/>
        </w:rPr>
        <w:t>in excess of</w:t>
      </w:r>
      <w:proofErr w:type="gramEnd"/>
      <w:r w:rsidR="00D379C0">
        <w:rPr>
          <w:rFonts w:eastAsia="SimSun"/>
          <w:lang w:val="en-GB" w:eastAsia="zh-CN"/>
        </w:rPr>
        <w:t xml:space="preserve"> 2000. And with the large number of new CA and DC combinations being introduced at every meeting, this total count regularly increase</w:t>
      </w:r>
      <w:r w:rsidR="00906BC1">
        <w:rPr>
          <w:rFonts w:eastAsia="SimSun"/>
          <w:lang w:val="en-GB" w:eastAsia="zh-CN"/>
        </w:rPr>
        <w:t>s</w:t>
      </w:r>
      <w:r w:rsidR="00D379C0">
        <w:rPr>
          <w:rFonts w:eastAsia="SimSun"/>
          <w:lang w:val="en-GB" w:eastAsia="zh-CN"/>
        </w:rPr>
        <w:t xml:space="preserve"> by nearly 100 every meeting. Under these circumstances, it considered nearly impossible to start re-visiting any MSD test point without having agreed on clear selection criteria of CA/DC combinations which are eligible to such review. Otherwise the workload may become un-manageable.</w:t>
      </w:r>
    </w:p>
    <w:p w14:paraId="5D990E7F" w14:textId="4402C971" w:rsidR="004869DF" w:rsidRDefault="004869DF" w:rsidP="004869DF">
      <w:pPr>
        <w:pStyle w:val="Caption"/>
        <w:jc w:val="center"/>
        <w:rPr>
          <w:b w:val="0"/>
        </w:rPr>
      </w:pPr>
      <w:bookmarkStart w:id="3" w:name="_Ref79059298"/>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xml:space="preserve">: </w:t>
      </w:r>
      <w:r w:rsidR="00D379C0">
        <w:rPr>
          <w:b w:val="0"/>
        </w:rPr>
        <w:t>N</w:t>
      </w:r>
      <w:r>
        <w:rPr>
          <w:b w:val="0"/>
        </w:rPr>
        <w:t xml:space="preserve">umber of </w:t>
      </w:r>
      <w:r w:rsidR="00D379C0">
        <w:rPr>
          <w:b w:val="0"/>
        </w:rPr>
        <w:t xml:space="preserve">specified NR-CA </w:t>
      </w:r>
      <w:r>
        <w:rPr>
          <w:b w:val="0"/>
        </w:rPr>
        <w:t>MSD test points (analysi</w:t>
      </w:r>
      <w:r w:rsidR="00D379C0">
        <w:rPr>
          <w:b w:val="0"/>
        </w:rPr>
        <w:t>s</w:t>
      </w:r>
      <w:r>
        <w:rPr>
          <w:b w:val="0"/>
        </w:rPr>
        <w:t xml:space="preserve"> based on 38.101-1 Rel-17.2.0)</w:t>
      </w:r>
    </w:p>
    <w:tbl>
      <w:tblPr>
        <w:tblW w:w="0" w:type="auto"/>
        <w:tblInd w:w="-10" w:type="dxa"/>
        <w:tblLook w:val="04A0" w:firstRow="1" w:lastRow="0" w:firstColumn="1" w:lastColumn="0" w:noHBand="0" w:noVBand="1"/>
      </w:tblPr>
      <w:tblGrid>
        <w:gridCol w:w="1134"/>
        <w:gridCol w:w="8505"/>
        <w:gridCol w:w="767"/>
      </w:tblGrid>
      <w:tr w:rsidR="006D61A7" w:rsidRPr="00D4290A" w14:paraId="543D292B" w14:textId="77777777" w:rsidTr="00D379C0">
        <w:trPr>
          <w:trHeight w:val="876"/>
        </w:trPr>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9E29BA4" w14:textId="77777777" w:rsidR="006D61A7" w:rsidRPr="00D4290A" w:rsidRDefault="006D61A7"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Number</w:t>
            </w:r>
          </w:p>
        </w:tc>
        <w:tc>
          <w:tcPr>
            <w:tcW w:w="8505" w:type="dxa"/>
            <w:tcBorders>
              <w:top w:val="single" w:sz="8" w:space="0" w:color="auto"/>
              <w:left w:val="nil"/>
              <w:bottom w:val="single" w:sz="8" w:space="0" w:color="auto"/>
              <w:right w:val="single" w:sz="4" w:space="0" w:color="auto"/>
            </w:tcBorders>
            <w:shd w:val="clear" w:color="auto" w:fill="auto"/>
            <w:noWrap/>
            <w:vAlign w:val="center"/>
            <w:hideMark/>
          </w:tcPr>
          <w:p w14:paraId="7579A2DD" w14:textId="77777777" w:rsidR="006D61A7" w:rsidRPr="00D4290A" w:rsidRDefault="006D61A7"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Title</w:t>
            </w:r>
          </w:p>
        </w:tc>
        <w:tc>
          <w:tcPr>
            <w:tcW w:w="767" w:type="dxa"/>
            <w:tcBorders>
              <w:top w:val="single" w:sz="8" w:space="0" w:color="auto"/>
              <w:left w:val="nil"/>
              <w:bottom w:val="single" w:sz="8" w:space="0" w:color="auto"/>
              <w:right w:val="single" w:sz="4" w:space="0" w:color="auto"/>
            </w:tcBorders>
            <w:shd w:val="clear" w:color="auto" w:fill="auto"/>
            <w:vAlign w:val="center"/>
            <w:hideMark/>
          </w:tcPr>
          <w:p w14:paraId="5669F2A4" w14:textId="132962A3" w:rsidR="006D61A7" w:rsidRPr="00D4290A" w:rsidRDefault="006D61A7" w:rsidP="00D4290A">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MSDs Test Points</w:t>
            </w:r>
          </w:p>
        </w:tc>
      </w:tr>
      <w:tr w:rsidR="006D61A7" w:rsidRPr="00D4290A" w14:paraId="2B5046AE"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9614165" w14:textId="7D280EA2"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7.3A.4-1</w:t>
            </w:r>
          </w:p>
        </w:tc>
        <w:tc>
          <w:tcPr>
            <w:tcW w:w="8505" w:type="dxa"/>
            <w:tcBorders>
              <w:top w:val="nil"/>
              <w:left w:val="nil"/>
              <w:bottom w:val="single" w:sz="4" w:space="0" w:color="auto"/>
              <w:right w:val="single" w:sz="4" w:space="0" w:color="auto"/>
            </w:tcBorders>
            <w:shd w:val="clear" w:color="auto" w:fill="auto"/>
            <w:noWrap/>
            <w:vAlign w:val="center"/>
            <w:hideMark/>
          </w:tcPr>
          <w:p w14:paraId="33169350"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UL harmonic for NR CA FR1</w:t>
            </w:r>
          </w:p>
        </w:tc>
        <w:tc>
          <w:tcPr>
            <w:tcW w:w="767" w:type="dxa"/>
            <w:tcBorders>
              <w:top w:val="nil"/>
              <w:left w:val="nil"/>
              <w:bottom w:val="single" w:sz="4" w:space="0" w:color="auto"/>
              <w:right w:val="single" w:sz="4" w:space="0" w:color="auto"/>
            </w:tcBorders>
            <w:shd w:val="clear" w:color="auto" w:fill="auto"/>
            <w:noWrap/>
            <w:vAlign w:val="center"/>
            <w:hideMark/>
          </w:tcPr>
          <w:p w14:paraId="041E32D1"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365</w:t>
            </w:r>
          </w:p>
        </w:tc>
      </w:tr>
      <w:tr w:rsidR="006D61A7" w:rsidRPr="00D4290A" w14:paraId="53EBC3F7"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1B439C8" w14:textId="6D6EA682"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w:t>
            </w:r>
          </w:p>
        </w:tc>
        <w:tc>
          <w:tcPr>
            <w:tcW w:w="8505" w:type="dxa"/>
            <w:tcBorders>
              <w:top w:val="nil"/>
              <w:left w:val="nil"/>
              <w:bottom w:val="single" w:sz="4" w:space="0" w:color="auto"/>
              <w:right w:val="single" w:sz="4" w:space="0" w:color="auto"/>
            </w:tcBorders>
            <w:shd w:val="clear" w:color="auto" w:fill="auto"/>
            <w:noWrap/>
            <w:vAlign w:val="center"/>
            <w:hideMark/>
          </w:tcPr>
          <w:p w14:paraId="3A198CD1"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PC3 CA in NR FR1</w:t>
            </w:r>
          </w:p>
        </w:tc>
        <w:tc>
          <w:tcPr>
            <w:tcW w:w="767" w:type="dxa"/>
            <w:tcBorders>
              <w:top w:val="nil"/>
              <w:left w:val="nil"/>
              <w:bottom w:val="single" w:sz="4" w:space="0" w:color="auto"/>
              <w:right w:val="single" w:sz="4" w:space="0" w:color="auto"/>
            </w:tcBorders>
            <w:shd w:val="clear" w:color="auto" w:fill="auto"/>
            <w:noWrap/>
            <w:vAlign w:val="center"/>
            <w:hideMark/>
          </w:tcPr>
          <w:p w14:paraId="013BFBA1"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w:t>
            </w:r>
          </w:p>
        </w:tc>
      </w:tr>
      <w:tr w:rsidR="006D61A7" w:rsidRPr="00D4290A" w14:paraId="26A018DF"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6C9BB8A" w14:textId="3A986C2B"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7.3A.4-4a</w:t>
            </w:r>
          </w:p>
        </w:tc>
        <w:tc>
          <w:tcPr>
            <w:tcW w:w="8505" w:type="dxa"/>
            <w:tcBorders>
              <w:top w:val="nil"/>
              <w:left w:val="nil"/>
              <w:bottom w:val="single" w:sz="4" w:space="0" w:color="auto"/>
              <w:right w:val="single" w:sz="4" w:space="0" w:color="auto"/>
            </w:tcBorders>
            <w:shd w:val="clear" w:color="auto" w:fill="auto"/>
            <w:noWrap/>
            <w:vAlign w:val="center"/>
            <w:hideMark/>
          </w:tcPr>
          <w:p w14:paraId="542C6AAF"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PC2 CA in NR FR1</w:t>
            </w:r>
          </w:p>
        </w:tc>
        <w:tc>
          <w:tcPr>
            <w:tcW w:w="767" w:type="dxa"/>
            <w:tcBorders>
              <w:top w:val="nil"/>
              <w:left w:val="nil"/>
              <w:bottom w:val="single" w:sz="4" w:space="0" w:color="auto"/>
              <w:right w:val="single" w:sz="4" w:space="0" w:color="auto"/>
            </w:tcBorders>
            <w:shd w:val="clear" w:color="auto" w:fill="auto"/>
            <w:noWrap/>
            <w:vAlign w:val="center"/>
            <w:hideMark/>
          </w:tcPr>
          <w:p w14:paraId="47059557"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8</w:t>
            </w:r>
          </w:p>
        </w:tc>
      </w:tr>
      <w:tr w:rsidR="006D61A7" w:rsidRPr="00D4290A" w14:paraId="16E2F83A"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66E6DD3B" w14:textId="6DBB20FE"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w:t>
            </w:r>
          </w:p>
        </w:tc>
        <w:tc>
          <w:tcPr>
            <w:tcW w:w="8505" w:type="dxa"/>
            <w:tcBorders>
              <w:top w:val="nil"/>
              <w:left w:val="nil"/>
              <w:bottom w:val="single" w:sz="4" w:space="0" w:color="auto"/>
              <w:right w:val="single" w:sz="4" w:space="0" w:color="auto"/>
            </w:tcBorders>
            <w:shd w:val="clear" w:color="auto" w:fill="auto"/>
            <w:vAlign w:val="center"/>
            <w:hideMark/>
          </w:tcPr>
          <w:p w14:paraId="41C1FF71"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(MSD) due to cross band isolation for NR CA FR1 for PC3 CA</w:t>
            </w:r>
          </w:p>
        </w:tc>
        <w:tc>
          <w:tcPr>
            <w:tcW w:w="767" w:type="dxa"/>
            <w:tcBorders>
              <w:top w:val="nil"/>
              <w:left w:val="nil"/>
              <w:bottom w:val="single" w:sz="4" w:space="0" w:color="auto"/>
              <w:right w:val="single" w:sz="4" w:space="0" w:color="auto"/>
            </w:tcBorders>
            <w:shd w:val="clear" w:color="auto" w:fill="auto"/>
            <w:noWrap/>
            <w:vAlign w:val="center"/>
            <w:hideMark/>
          </w:tcPr>
          <w:p w14:paraId="4A71782D"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187</w:t>
            </w:r>
          </w:p>
        </w:tc>
      </w:tr>
      <w:tr w:rsidR="006D61A7" w:rsidRPr="00D4290A" w14:paraId="08FBF502"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C598DA2" w14:textId="1B48B0D2"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7.3A.6-1a</w:t>
            </w:r>
          </w:p>
        </w:tc>
        <w:tc>
          <w:tcPr>
            <w:tcW w:w="8505" w:type="dxa"/>
            <w:tcBorders>
              <w:top w:val="nil"/>
              <w:left w:val="nil"/>
              <w:bottom w:val="single" w:sz="4" w:space="0" w:color="auto"/>
              <w:right w:val="single" w:sz="4" w:space="0" w:color="auto"/>
            </w:tcBorders>
            <w:shd w:val="clear" w:color="auto" w:fill="auto"/>
            <w:noWrap/>
            <w:vAlign w:val="center"/>
            <w:hideMark/>
          </w:tcPr>
          <w:p w14:paraId="329B3B0C"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xml:space="preserve">Reference sensitivity exceptions (MSD) due to cross band isolation for NR CA FR1 for PC2 CA </w:t>
            </w:r>
          </w:p>
        </w:tc>
        <w:tc>
          <w:tcPr>
            <w:tcW w:w="767" w:type="dxa"/>
            <w:tcBorders>
              <w:top w:val="nil"/>
              <w:left w:val="nil"/>
              <w:bottom w:val="single" w:sz="4" w:space="0" w:color="auto"/>
              <w:right w:val="single" w:sz="4" w:space="0" w:color="auto"/>
            </w:tcBorders>
            <w:shd w:val="clear" w:color="auto" w:fill="auto"/>
            <w:noWrap/>
            <w:vAlign w:val="center"/>
            <w:hideMark/>
          </w:tcPr>
          <w:p w14:paraId="083501DF"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64</w:t>
            </w:r>
          </w:p>
        </w:tc>
      </w:tr>
      <w:tr w:rsidR="006D61A7" w:rsidRPr="00D4290A" w14:paraId="660611D0" w14:textId="77777777" w:rsidTr="00D379C0">
        <w:trPr>
          <w:trHeight w:val="289"/>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4F30540" w14:textId="08DA5F90"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7.3C.2-2</w:t>
            </w:r>
          </w:p>
        </w:tc>
        <w:tc>
          <w:tcPr>
            <w:tcW w:w="8505" w:type="dxa"/>
            <w:tcBorders>
              <w:top w:val="nil"/>
              <w:left w:val="nil"/>
              <w:bottom w:val="single" w:sz="4" w:space="0" w:color="auto"/>
              <w:right w:val="single" w:sz="4" w:space="0" w:color="auto"/>
            </w:tcBorders>
            <w:shd w:val="clear" w:color="auto" w:fill="auto"/>
            <w:noWrap/>
            <w:vAlign w:val="center"/>
            <w:hideMark/>
          </w:tcPr>
          <w:p w14:paraId="3A1D4993"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for SUL operation (exceptions due to harmonic issue)</w:t>
            </w:r>
          </w:p>
        </w:tc>
        <w:tc>
          <w:tcPr>
            <w:tcW w:w="767" w:type="dxa"/>
            <w:tcBorders>
              <w:top w:val="nil"/>
              <w:left w:val="nil"/>
              <w:bottom w:val="single" w:sz="4" w:space="0" w:color="auto"/>
              <w:right w:val="single" w:sz="4" w:space="0" w:color="auto"/>
            </w:tcBorders>
            <w:shd w:val="clear" w:color="auto" w:fill="auto"/>
            <w:noWrap/>
            <w:vAlign w:val="center"/>
            <w:hideMark/>
          </w:tcPr>
          <w:p w14:paraId="109C5516"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119</w:t>
            </w:r>
          </w:p>
        </w:tc>
      </w:tr>
      <w:tr w:rsidR="006D61A7" w:rsidRPr="00D4290A" w14:paraId="743156A8" w14:textId="77777777" w:rsidTr="00D379C0">
        <w:trPr>
          <w:trHeight w:val="289"/>
        </w:trPr>
        <w:tc>
          <w:tcPr>
            <w:tcW w:w="1134" w:type="dxa"/>
            <w:tcBorders>
              <w:top w:val="nil"/>
              <w:left w:val="single" w:sz="8" w:space="0" w:color="auto"/>
              <w:bottom w:val="nil"/>
              <w:right w:val="single" w:sz="4" w:space="0" w:color="auto"/>
            </w:tcBorders>
            <w:shd w:val="clear" w:color="auto" w:fill="auto"/>
            <w:noWrap/>
            <w:vAlign w:val="center"/>
            <w:hideMark/>
          </w:tcPr>
          <w:p w14:paraId="11E64AD5" w14:textId="38930FF6" w:rsidR="006D61A7" w:rsidRPr="00D4290A" w:rsidRDefault="006D61A7" w:rsidP="006D61A7">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7.3C.2-4</w:t>
            </w:r>
          </w:p>
        </w:tc>
        <w:tc>
          <w:tcPr>
            <w:tcW w:w="8505" w:type="dxa"/>
            <w:tcBorders>
              <w:top w:val="nil"/>
              <w:left w:val="nil"/>
              <w:bottom w:val="nil"/>
              <w:right w:val="single" w:sz="4" w:space="0" w:color="auto"/>
            </w:tcBorders>
            <w:shd w:val="clear" w:color="auto" w:fill="auto"/>
            <w:noWrap/>
            <w:vAlign w:val="center"/>
            <w:hideMark/>
          </w:tcPr>
          <w:p w14:paraId="4AD180EE" w14:textId="77777777" w:rsidR="006D61A7" w:rsidRPr="00D4290A" w:rsidRDefault="006D61A7" w:rsidP="00D4290A">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cross band isolation</w:t>
            </w:r>
          </w:p>
        </w:tc>
        <w:tc>
          <w:tcPr>
            <w:tcW w:w="767" w:type="dxa"/>
            <w:tcBorders>
              <w:top w:val="nil"/>
              <w:left w:val="nil"/>
              <w:bottom w:val="nil"/>
              <w:right w:val="single" w:sz="4" w:space="0" w:color="auto"/>
            </w:tcBorders>
            <w:shd w:val="clear" w:color="auto" w:fill="auto"/>
            <w:noWrap/>
            <w:vAlign w:val="center"/>
            <w:hideMark/>
          </w:tcPr>
          <w:p w14:paraId="624C0319" w14:textId="77777777" w:rsidR="006D61A7" w:rsidRPr="00D4290A" w:rsidRDefault="006D61A7" w:rsidP="00D4290A">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30</w:t>
            </w:r>
          </w:p>
        </w:tc>
      </w:tr>
      <w:tr w:rsidR="006D61A7" w:rsidRPr="00D4290A" w14:paraId="1B425370" w14:textId="77777777" w:rsidTr="00D379C0">
        <w:trPr>
          <w:trHeight w:val="289"/>
        </w:trPr>
        <w:tc>
          <w:tcPr>
            <w:tcW w:w="1134" w:type="dxa"/>
            <w:tcBorders>
              <w:top w:val="single" w:sz="8" w:space="0" w:color="auto"/>
              <w:left w:val="single" w:sz="8" w:space="0" w:color="auto"/>
              <w:bottom w:val="single" w:sz="8" w:space="0" w:color="auto"/>
              <w:right w:val="single" w:sz="4" w:space="0" w:color="000000"/>
            </w:tcBorders>
            <w:shd w:val="clear" w:color="auto" w:fill="auto"/>
            <w:noWrap/>
            <w:vAlign w:val="center"/>
          </w:tcPr>
          <w:p w14:paraId="15472707" w14:textId="08988579"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7.3A.5-1</w:t>
            </w:r>
          </w:p>
        </w:tc>
        <w:tc>
          <w:tcPr>
            <w:tcW w:w="8505" w:type="dxa"/>
            <w:tcBorders>
              <w:top w:val="single" w:sz="8" w:space="0" w:color="auto"/>
              <w:left w:val="single" w:sz="8" w:space="0" w:color="auto"/>
              <w:bottom w:val="single" w:sz="8" w:space="0" w:color="auto"/>
              <w:right w:val="single" w:sz="4" w:space="0" w:color="000000"/>
            </w:tcBorders>
            <w:shd w:val="clear" w:color="auto" w:fill="auto"/>
            <w:vAlign w:val="center"/>
          </w:tcPr>
          <w:p w14:paraId="6F3D07BC" w14:textId="73E76524" w:rsidR="006D61A7" w:rsidRPr="006D61A7" w:rsidRDefault="006D61A7" w:rsidP="006D61A7">
            <w:pPr>
              <w:overflowPunct/>
              <w:autoSpaceDE/>
              <w:autoSpaceDN/>
              <w:adjustRightInd/>
              <w:spacing w:after="0"/>
              <w:textAlignment w:val="auto"/>
              <w:rPr>
                <w:rFonts w:ascii="Arial" w:hAnsi="Arial" w:cs="Arial"/>
                <w:iCs/>
                <w:color w:val="000000"/>
                <w:sz w:val="18"/>
                <w:szCs w:val="18"/>
              </w:rPr>
            </w:pPr>
            <w:r w:rsidRPr="006D61A7">
              <w:rPr>
                <w:rFonts w:ascii="Arial" w:hAnsi="Arial" w:cs="Arial"/>
                <w:iCs/>
                <w:color w:val="000000"/>
                <w:sz w:val="18"/>
                <w:szCs w:val="18"/>
              </w:rPr>
              <w:t xml:space="preserve">2DL/2UL </w:t>
            </w:r>
            <w:proofErr w:type="spellStart"/>
            <w:r w:rsidRPr="006D61A7">
              <w:rPr>
                <w:rFonts w:ascii="Arial" w:hAnsi="Arial" w:cs="Arial"/>
                <w:iCs/>
                <w:color w:val="000000"/>
                <w:sz w:val="18"/>
                <w:szCs w:val="18"/>
              </w:rPr>
              <w:t>interband</w:t>
            </w:r>
            <w:proofErr w:type="spellEnd"/>
            <w:r w:rsidRPr="006D61A7">
              <w:rPr>
                <w:rFonts w:ascii="Arial" w:hAnsi="Arial" w:cs="Arial"/>
                <w:iCs/>
                <w:color w:val="000000"/>
                <w:sz w:val="18"/>
                <w:szCs w:val="18"/>
              </w:rPr>
              <w:t xml:space="preserve"> QPSK PREFSENS and uplink/downlink configurations for PC3 CA</w:t>
            </w:r>
          </w:p>
        </w:tc>
        <w:tc>
          <w:tcPr>
            <w:tcW w:w="767" w:type="dxa"/>
            <w:tcBorders>
              <w:top w:val="single" w:sz="8" w:space="0" w:color="auto"/>
              <w:left w:val="nil"/>
              <w:bottom w:val="single" w:sz="8" w:space="0" w:color="auto"/>
              <w:right w:val="single" w:sz="4" w:space="0" w:color="auto"/>
            </w:tcBorders>
            <w:shd w:val="clear" w:color="auto" w:fill="auto"/>
            <w:noWrap/>
            <w:vAlign w:val="center"/>
          </w:tcPr>
          <w:p w14:paraId="135EAB84" w14:textId="55471B4B"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75</w:t>
            </w:r>
          </w:p>
        </w:tc>
      </w:tr>
      <w:tr w:rsidR="006D61A7" w:rsidRPr="00D4290A" w14:paraId="5793442E" w14:textId="77777777" w:rsidTr="00D379C0">
        <w:trPr>
          <w:trHeight w:val="289"/>
        </w:trPr>
        <w:tc>
          <w:tcPr>
            <w:tcW w:w="1134" w:type="dxa"/>
            <w:tcBorders>
              <w:top w:val="single" w:sz="8" w:space="0" w:color="auto"/>
              <w:left w:val="single" w:sz="8" w:space="0" w:color="auto"/>
              <w:bottom w:val="single" w:sz="8" w:space="0" w:color="auto"/>
              <w:right w:val="single" w:sz="4" w:space="0" w:color="000000"/>
            </w:tcBorders>
            <w:shd w:val="clear" w:color="auto" w:fill="auto"/>
            <w:noWrap/>
            <w:vAlign w:val="center"/>
          </w:tcPr>
          <w:p w14:paraId="4F5DCB11" w14:textId="6CC2C1FD"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7.3A.5-1a</w:t>
            </w:r>
          </w:p>
        </w:tc>
        <w:tc>
          <w:tcPr>
            <w:tcW w:w="8505" w:type="dxa"/>
            <w:tcBorders>
              <w:top w:val="single" w:sz="8" w:space="0" w:color="auto"/>
              <w:left w:val="single" w:sz="8" w:space="0" w:color="auto"/>
              <w:bottom w:val="single" w:sz="8" w:space="0" w:color="auto"/>
              <w:right w:val="single" w:sz="4" w:space="0" w:color="000000"/>
            </w:tcBorders>
            <w:shd w:val="clear" w:color="auto" w:fill="auto"/>
            <w:vAlign w:val="center"/>
          </w:tcPr>
          <w:p w14:paraId="4986D9DB" w14:textId="0F200580" w:rsidR="006D61A7" w:rsidRPr="006D61A7" w:rsidRDefault="006D61A7" w:rsidP="006D61A7">
            <w:pPr>
              <w:overflowPunct/>
              <w:autoSpaceDE/>
              <w:autoSpaceDN/>
              <w:adjustRightInd/>
              <w:spacing w:after="0"/>
              <w:textAlignment w:val="auto"/>
              <w:rPr>
                <w:rFonts w:ascii="Arial" w:hAnsi="Arial" w:cs="Arial"/>
                <w:iCs/>
                <w:color w:val="000000"/>
                <w:sz w:val="18"/>
                <w:szCs w:val="18"/>
              </w:rPr>
            </w:pPr>
            <w:r w:rsidRPr="006D61A7">
              <w:rPr>
                <w:rFonts w:ascii="Arial" w:hAnsi="Arial" w:cs="Arial"/>
                <w:iCs/>
                <w:color w:val="000000"/>
                <w:sz w:val="18"/>
                <w:szCs w:val="18"/>
              </w:rPr>
              <w:t xml:space="preserve">2DL/2UL </w:t>
            </w:r>
            <w:proofErr w:type="spellStart"/>
            <w:r w:rsidRPr="006D61A7">
              <w:rPr>
                <w:rFonts w:ascii="Arial" w:hAnsi="Arial" w:cs="Arial"/>
                <w:iCs/>
                <w:color w:val="000000"/>
                <w:sz w:val="18"/>
                <w:szCs w:val="18"/>
              </w:rPr>
              <w:t>interband</w:t>
            </w:r>
            <w:proofErr w:type="spellEnd"/>
            <w:r w:rsidRPr="006D61A7">
              <w:rPr>
                <w:rFonts w:ascii="Arial" w:hAnsi="Arial" w:cs="Arial"/>
                <w:iCs/>
                <w:color w:val="000000"/>
                <w:sz w:val="18"/>
                <w:szCs w:val="18"/>
              </w:rPr>
              <w:t xml:space="preserve"> QPSK PREFSENS and uplink/downlink configurations for PC2 CA</w:t>
            </w:r>
          </w:p>
        </w:tc>
        <w:tc>
          <w:tcPr>
            <w:tcW w:w="767" w:type="dxa"/>
            <w:tcBorders>
              <w:top w:val="single" w:sz="8" w:space="0" w:color="auto"/>
              <w:left w:val="nil"/>
              <w:bottom w:val="single" w:sz="8" w:space="0" w:color="auto"/>
              <w:right w:val="single" w:sz="4" w:space="0" w:color="auto"/>
            </w:tcBorders>
            <w:shd w:val="clear" w:color="auto" w:fill="auto"/>
            <w:noWrap/>
            <w:vAlign w:val="center"/>
          </w:tcPr>
          <w:p w14:paraId="556075E8" w14:textId="1EDE0D17"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10</w:t>
            </w:r>
          </w:p>
        </w:tc>
      </w:tr>
      <w:tr w:rsidR="006D61A7" w:rsidRPr="00D4290A" w14:paraId="140B1716" w14:textId="77777777" w:rsidTr="00D379C0">
        <w:trPr>
          <w:trHeight w:val="289"/>
        </w:trPr>
        <w:tc>
          <w:tcPr>
            <w:tcW w:w="1134" w:type="dxa"/>
            <w:tcBorders>
              <w:top w:val="single" w:sz="8" w:space="0" w:color="auto"/>
              <w:left w:val="single" w:sz="8" w:space="0" w:color="auto"/>
              <w:bottom w:val="single" w:sz="8" w:space="0" w:color="auto"/>
              <w:right w:val="single" w:sz="4" w:space="0" w:color="000000"/>
            </w:tcBorders>
            <w:shd w:val="clear" w:color="auto" w:fill="auto"/>
            <w:noWrap/>
            <w:vAlign w:val="center"/>
          </w:tcPr>
          <w:p w14:paraId="4DC73A54" w14:textId="09505F2F"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7.3A.5-2</w:t>
            </w:r>
          </w:p>
        </w:tc>
        <w:tc>
          <w:tcPr>
            <w:tcW w:w="8505" w:type="dxa"/>
            <w:tcBorders>
              <w:top w:val="single" w:sz="8" w:space="0" w:color="auto"/>
              <w:left w:val="single" w:sz="8" w:space="0" w:color="auto"/>
              <w:bottom w:val="single" w:sz="8" w:space="0" w:color="auto"/>
              <w:right w:val="single" w:sz="4" w:space="0" w:color="000000"/>
            </w:tcBorders>
            <w:shd w:val="clear" w:color="auto" w:fill="auto"/>
            <w:vAlign w:val="center"/>
          </w:tcPr>
          <w:p w14:paraId="7CA3C6CF" w14:textId="5A7FB6DF" w:rsidR="006D61A7" w:rsidRPr="006D61A7" w:rsidRDefault="006D61A7" w:rsidP="006D61A7">
            <w:pPr>
              <w:overflowPunct/>
              <w:autoSpaceDE/>
              <w:autoSpaceDN/>
              <w:adjustRightInd/>
              <w:spacing w:after="0"/>
              <w:textAlignment w:val="auto"/>
              <w:rPr>
                <w:rFonts w:ascii="Arial" w:hAnsi="Arial" w:cs="Arial"/>
                <w:iCs/>
                <w:color w:val="000000"/>
                <w:sz w:val="18"/>
                <w:szCs w:val="18"/>
              </w:rPr>
            </w:pPr>
            <w:r w:rsidRPr="006D61A7">
              <w:rPr>
                <w:rFonts w:ascii="Arial" w:hAnsi="Arial" w:cs="Arial"/>
                <w:iCs/>
                <w:color w:val="000000"/>
                <w:sz w:val="18"/>
                <w:szCs w:val="18"/>
              </w:rPr>
              <w:t xml:space="preserve">3DL/2UL </w:t>
            </w:r>
            <w:proofErr w:type="spellStart"/>
            <w:r w:rsidRPr="006D61A7">
              <w:rPr>
                <w:rFonts w:ascii="Arial" w:hAnsi="Arial" w:cs="Arial"/>
                <w:iCs/>
                <w:color w:val="000000"/>
                <w:sz w:val="18"/>
                <w:szCs w:val="18"/>
              </w:rPr>
              <w:t>interband</w:t>
            </w:r>
            <w:proofErr w:type="spellEnd"/>
            <w:r w:rsidRPr="006D61A7">
              <w:rPr>
                <w:rFonts w:ascii="Arial" w:hAnsi="Arial" w:cs="Arial"/>
                <w:iCs/>
                <w:color w:val="000000"/>
                <w:sz w:val="18"/>
                <w:szCs w:val="18"/>
              </w:rPr>
              <w:t xml:space="preserve"> QPSK PREFSENS and uplink/downlink configurations</w:t>
            </w:r>
          </w:p>
        </w:tc>
        <w:tc>
          <w:tcPr>
            <w:tcW w:w="767" w:type="dxa"/>
            <w:tcBorders>
              <w:top w:val="single" w:sz="8" w:space="0" w:color="auto"/>
              <w:left w:val="nil"/>
              <w:bottom w:val="single" w:sz="8" w:space="0" w:color="auto"/>
              <w:right w:val="single" w:sz="4" w:space="0" w:color="auto"/>
            </w:tcBorders>
            <w:shd w:val="clear" w:color="auto" w:fill="auto"/>
            <w:noWrap/>
            <w:vAlign w:val="center"/>
          </w:tcPr>
          <w:p w14:paraId="320EE158" w14:textId="29C7BF9A" w:rsidR="006D61A7" w:rsidRPr="006D61A7" w:rsidRDefault="006D61A7" w:rsidP="006D61A7">
            <w:pPr>
              <w:overflowPunct/>
              <w:autoSpaceDE/>
              <w:autoSpaceDN/>
              <w:adjustRightInd/>
              <w:spacing w:after="0"/>
              <w:jc w:val="center"/>
              <w:textAlignment w:val="auto"/>
              <w:rPr>
                <w:rFonts w:ascii="Arial" w:hAnsi="Arial" w:cs="Arial"/>
                <w:iCs/>
                <w:color w:val="000000"/>
                <w:sz w:val="18"/>
                <w:szCs w:val="18"/>
              </w:rPr>
            </w:pPr>
            <w:r w:rsidRPr="006D61A7">
              <w:rPr>
                <w:rFonts w:ascii="Arial" w:hAnsi="Arial" w:cs="Arial"/>
                <w:iCs/>
                <w:color w:val="000000"/>
                <w:sz w:val="18"/>
                <w:szCs w:val="18"/>
              </w:rPr>
              <w:t>155</w:t>
            </w:r>
          </w:p>
        </w:tc>
      </w:tr>
      <w:tr w:rsidR="006D61A7" w:rsidRPr="00D4290A" w14:paraId="10FA50A2" w14:textId="77777777" w:rsidTr="00D379C0">
        <w:trPr>
          <w:trHeight w:val="300"/>
        </w:trPr>
        <w:tc>
          <w:tcPr>
            <w:tcW w:w="9639" w:type="dxa"/>
            <w:gridSpan w:val="2"/>
            <w:tcBorders>
              <w:top w:val="single" w:sz="8" w:space="0" w:color="auto"/>
              <w:left w:val="single" w:sz="8" w:space="0" w:color="auto"/>
              <w:bottom w:val="single" w:sz="8" w:space="0" w:color="auto"/>
              <w:right w:val="single" w:sz="4" w:space="0" w:color="000000"/>
            </w:tcBorders>
            <w:shd w:val="clear" w:color="auto" w:fill="auto"/>
            <w:noWrap/>
            <w:vAlign w:val="center"/>
          </w:tcPr>
          <w:p w14:paraId="2D8CCD8E" w14:textId="290F6A0D" w:rsidR="006D61A7" w:rsidRPr="006D61A7" w:rsidRDefault="006D61A7" w:rsidP="006D61A7">
            <w:pPr>
              <w:overflowPunct/>
              <w:autoSpaceDE/>
              <w:autoSpaceDN/>
              <w:adjustRightInd/>
              <w:spacing w:after="0"/>
              <w:jc w:val="right"/>
              <w:textAlignment w:val="auto"/>
              <w:rPr>
                <w:rFonts w:ascii="Arial" w:hAnsi="Arial" w:cs="Arial"/>
                <w:b/>
                <w:i/>
                <w:iCs/>
                <w:color w:val="000000"/>
                <w:sz w:val="18"/>
                <w:szCs w:val="18"/>
              </w:rPr>
            </w:pPr>
            <w:r w:rsidRPr="006D61A7">
              <w:rPr>
                <w:rFonts w:ascii="Arial" w:hAnsi="Arial" w:cs="Arial"/>
                <w:b/>
                <w:i/>
                <w:iCs/>
                <w:color w:val="000000"/>
                <w:sz w:val="18"/>
                <w:szCs w:val="18"/>
              </w:rPr>
              <w:t>Total</w:t>
            </w:r>
          </w:p>
        </w:tc>
        <w:tc>
          <w:tcPr>
            <w:tcW w:w="767" w:type="dxa"/>
            <w:tcBorders>
              <w:top w:val="single" w:sz="8" w:space="0" w:color="auto"/>
              <w:left w:val="nil"/>
              <w:bottom w:val="single" w:sz="8" w:space="0" w:color="auto"/>
              <w:right w:val="single" w:sz="4" w:space="0" w:color="auto"/>
            </w:tcBorders>
            <w:shd w:val="clear" w:color="auto" w:fill="auto"/>
            <w:noWrap/>
            <w:vAlign w:val="center"/>
          </w:tcPr>
          <w:p w14:paraId="0DB6934F" w14:textId="3519E83A" w:rsidR="006D61A7" w:rsidRPr="006D61A7" w:rsidRDefault="006D61A7" w:rsidP="006D61A7">
            <w:pPr>
              <w:overflowPunct/>
              <w:autoSpaceDE/>
              <w:autoSpaceDN/>
              <w:adjustRightInd/>
              <w:spacing w:after="0"/>
              <w:jc w:val="center"/>
              <w:textAlignment w:val="auto"/>
              <w:rPr>
                <w:rFonts w:ascii="Arial" w:hAnsi="Arial" w:cs="Arial"/>
                <w:b/>
                <w:iCs/>
                <w:color w:val="000000"/>
                <w:sz w:val="18"/>
                <w:szCs w:val="18"/>
              </w:rPr>
            </w:pPr>
            <w:r>
              <w:rPr>
                <w:rFonts w:ascii="Arial" w:hAnsi="Arial" w:cs="Arial"/>
                <w:b/>
                <w:iCs/>
                <w:color w:val="000000"/>
                <w:sz w:val="18"/>
                <w:szCs w:val="18"/>
              </w:rPr>
              <w:t>1086</w:t>
            </w:r>
          </w:p>
        </w:tc>
      </w:tr>
    </w:tbl>
    <w:p w14:paraId="44D057BA" w14:textId="77777777" w:rsidR="009C744F" w:rsidRDefault="009C744F" w:rsidP="00906BC1">
      <w:pPr>
        <w:rPr>
          <w:rFonts w:eastAsia="SimSun"/>
          <w:b/>
          <w:lang w:val="en-GB" w:eastAsia="zh-CN"/>
        </w:rPr>
      </w:pPr>
    </w:p>
    <w:p w14:paraId="43D983E7" w14:textId="07042371" w:rsidR="00A077D2" w:rsidRPr="00A077D2" w:rsidRDefault="00A077D2" w:rsidP="00906BC1">
      <w:pPr>
        <w:rPr>
          <w:rFonts w:eastAsia="SimSun"/>
          <w:b/>
          <w:lang w:val="en-GB" w:eastAsia="zh-CN"/>
        </w:rPr>
      </w:pPr>
      <w:r w:rsidRPr="00A077D2">
        <w:rPr>
          <w:rFonts w:eastAsia="SimSun"/>
          <w:b/>
          <w:lang w:val="en-GB" w:eastAsia="zh-CN"/>
        </w:rPr>
        <w:t>Observation 1:</w:t>
      </w:r>
      <w:r>
        <w:rPr>
          <w:rFonts w:eastAsia="SimSun"/>
          <w:b/>
          <w:lang w:val="en-GB" w:eastAsia="zh-CN"/>
        </w:rPr>
        <w:t xml:space="preserve"> There are more than</w:t>
      </w:r>
      <w:r w:rsidR="00D379C0">
        <w:rPr>
          <w:rFonts w:eastAsia="SimSun"/>
          <w:b/>
          <w:lang w:val="en-GB" w:eastAsia="zh-CN"/>
        </w:rPr>
        <w:t xml:space="preserve"> 1000 specified NR-CA</w:t>
      </w:r>
      <w:r>
        <w:rPr>
          <w:rFonts w:eastAsia="SimSun"/>
          <w:b/>
          <w:lang w:val="en-GB" w:eastAsia="zh-CN"/>
        </w:rPr>
        <w:t xml:space="preserve"> MSD test points</w:t>
      </w:r>
      <w:r w:rsidR="00D379C0">
        <w:rPr>
          <w:rFonts w:eastAsia="SimSun"/>
          <w:b/>
          <w:lang w:val="en-GB" w:eastAsia="zh-CN"/>
        </w:rPr>
        <w:t xml:space="preserve">. If we include DC, the total may well exceed 2000 test points, and every meeting, several tens of new MSD are approved. It is essential that RAN4 agrees on clear </w:t>
      </w:r>
      <w:r w:rsidR="00906BC1">
        <w:rPr>
          <w:rFonts w:eastAsia="SimSun"/>
          <w:b/>
          <w:lang w:val="en-GB" w:eastAsia="zh-CN"/>
        </w:rPr>
        <w:t xml:space="preserve">CA/DC combination </w:t>
      </w:r>
      <w:r w:rsidR="00D379C0">
        <w:rPr>
          <w:rFonts w:eastAsia="SimSun"/>
          <w:b/>
          <w:lang w:val="en-GB" w:eastAsia="zh-CN"/>
        </w:rPr>
        <w:t>selection criteria</w:t>
      </w:r>
      <w:r w:rsidR="00906BC1">
        <w:rPr>
          <w:rFonts w:eastAsia="SimSun"/>
          <w:b/>
          <w:lang w:val="en-GB" w:eastAsia="zh-CN"/>
        </w:rPr>
        <w:t xml:space="preserve"> for which MSD may be re-visited.</w:t>
      </w:r>
      <w:r w:rsidR="00D379C0">
        <w:rPr>
          <w:rFonts w:eastAsia="SimSun"/>
          <w:b/>
          <w:lang w:val="en-GB" w:eastAsia="zh-CN"/>
        </w:rPr>
        <w:t xml:space="preserve"> </w:t>
      </w:r>
      <w:r w:rsidR="00906BC1">
        <w:rPr>
          <w:rFonts w:eastAsia="SimSun"/>
          <w:b/>
          <w:lang w:val="en-GB" w:eastAsia="zh-CN"/>
        </w:rPr>
        <w:t>O</w:t>
      </w:r>
      <w:r w:rsidR="00D379C0">
        <w:rPr>
          <w:rFonts w:eastAsia="SimSun"/>
          <w:b/>
          <w:lang w:val="en-GB" w:eastAsia="zh-CN"/>
        </w:rPr>
        <w:t>therwise th</w:t>
      </w:r>
      <w:r w:rsidR="00906BC1">
        <w:rPr>
          <w:rFonts w:eastAsia="SimSun"/>
          <w:b/>
          <w:lang w:val="en-GB" w:eastAsia="zh-CN"/>
        </w:rPr>
        <w:t>is</w:t>
      </w:r>
      <w:r w:rsidR="00D379C0">
        <w:rPr>
          <w:rFonts w:eastAsia="SimSun"/>
          <w:b/>
          <w:lang w:val="en-GB" w:eastAsia="zh-CN"/>
        </w:rPr>
        <w:t xml:space="preserve"> task may become cumbersome</w:t>
      </w:r>
      <w:r w:rsidR="00906BC1">
        <w:rPr>
          <w:rFonts w:eastAsia="SimSun"/>
          <w:b/>
          <w:lang w:val="en-GB" w:eastAsia="zh-CN"/>
        </w:rPr>
        <w:t xml:space="preserve"> and may not be completed in due time.</w:t>
      </w:r>
    </w:p>
    <w:p w14:paraId="2CFC7F09" w14:textId="2A181D53" w:rsidR="0008219D" w:rsidRDefault="005F32EB" w:rsidP="0008219D">
      <w:pPr>
        <w:pStyle w:val="Heading2"/>
        <w:spacing w:after="240"/>
        <w:rPr>
          <w:lang w:eastAsia="zh-CN"/>
        </w:rPr>
      </w:pPr>
      <w:r>
        <w:rPr>
          <w:lang w:eastAsia="zh-CN"/>
        </w:rPr>
        <w:t xml:space="preserve">CA/DC Combinations </w:t>
      </w:r>
      <w:r w:rsidR="009C744F">
        <w:rPr>
          <w:lang w:eastAsia="zh-CN"/>
        </w:rPr>
        <w:t>Eligible to MSD Improvement</w:t>
      </w:r>
    </w:p>
    <w:p w14:paraId="26F89C9C" w14:textId="55665561" w:rsidR="00CF59DD" w:rsidRDefault="009C744F" w:rsidP="00404BAF">
      <w:pPr>
        <w:jc w:val="both"/>
        <w:rPr>
          <w:lang w:val="en-GB" w:eastAsia="zh-CN"/>
        </w:rPr>
      </w:pPr>
      <w:r>
        <w:rPr>
          <w:lang w:val="en-GB" w:eastAsia="zh-CN"/>
        </w:rPr>
        <w:t>CA/DC combinations for which MSD may be reviewed, should, in our view, fulfil the following criteria</w:t>
      </w:r>
      <w:r w:rsidR="005F32EB">
        <w:rPr>
          <w:lang w:val="en-GB" w:eastAsia="zh-CN"/>
        </w:rPr>
        <w:t>.</w:t>
      </w:r>
      <w:r w:rsidR="005F32EB" w:rsidRPr="005F32EB">
        <w:rPr>
          <w:lang w:val="en-GB" w:eastAsia="zh-CN"/>
        </w:rPr>
        <w:t xml:space="preserve"> </w:t>
      </w:r>
      <w:r w:rsidR="005F32EB">
        <w:rPr>
          <w:lang w:val="en-GB" w:eastAsia="zh-CN"/>
        </w:rPr>
        <w:t>Only consider CA/DC combinations for which:</w:t>
      </w:r>
    </w:p>
    <w:p w14:paraId="03D05D5E" w14:textId="654808CC" w:rsidR="00010FF8" w:rsidRDefault="009C744F" w:rsidP="00CF59DD">
      <w:pPr>
        <w:pStyle w:val="ListParagraph"/>
        <w:numPr>
          <w:ilvl w:val="0"/>
          <w:numId w:val="17"/>
        </w:numPr>
        <w:jc w:val="both"/>
        <w:rPr>
          <w:lang w:val="en-GB" w:eastAsia="zh-CN"/>
        </w:rPr>
      </w:pPr>
      <w:r>
        <w:rPr>
          <w:lang w:val="en-GB" w:eastAsia="zh-CN"/>
        </w:rPr>
        <w:t xml:space="preserve">MSD exceeds </w:t>
      </w:r>
      <w:r w:rsidR="00AA60AD">
        <w:rPr>
          <w:lang w:val="en-GB" w:eastAsia="zh-CN"/>
        </w:rPr>
        <w:t>20</w:t>
      </w:r>
      <w:r>
        <w:rPr>
          <w:lang w:val="en-GB" w:eastAsia="zh-CN"/>
        </w:rPr>
        <w:t>dB</w:t>
      </w:r>
      <w:r w:rsidR="00AA60AD">
        <w:rPr>
          <w:lang w:val="en-GB" w:eastAsia="zh-CN"/>
        </w:rPr>
        <w:t xml:space="preserve"> and impacts an operator real-world deployment configuration,</w:t>
      </w:r>
    </w:p>
    <w:p w14:paraId="0D731BAB" w14:textId="1FAC0C3E" w:rsidR="00CF59DD" w:rsidRDefault="009C744F" w:rsidP="00CF59DD">
      <w:pPr>
        <w:pStyle w:val="ListParagraph"/>
        <w:numPr>
          <w:ilvl w:val="0"/>
          <w:numId w:val="17"/>
        </w:numPr>
        <w:jc w:val="both"/>
        <w:rPr>
          <w:lang w:val="en-GB" w:eastAsia="zh-CN"/>
        </w:rPr>
      </w:pPr>
      <w:r>
        <w:rPr>
          <w:lang w:val="en-GB" w:eastAsia="zh-CN"/>
        </w:rPr>
        <w:t>MSD is dominated by PCB isolation</w:t>
      </w:r>
      <w:r w:rsidR="00AA60AD">
        <w:rPr>
          <w:lang w:val="en-GB" w:eastAsia="zh-CN"/>
        </w:rPr>
        <w:t xml:space="preserve"> or harmonic rejection.</w:t>
      </w:r>
    </w:p>
    <w:p w14:paraId="259EAC32" w14:textId="63330D86" w:rsidR="009C744F" w:rsidRDefault="00EC66C3" w:rsidP="009C744F">
      <w:pPr>
        <w:jc w:val="both"/>
        <w:rPr>
          <w:lang w:val="en-GB" w:eastAsia="zh-CN"/>
        </w:rPr>
      </w:pPr>
      <w:r>
        <w:rPr>
          <w:lang w:val="en-GB" w:eastAsia="zh-CN"/>
        </w:rPr>
        <w:lastRenderedPageBreak/>
        <w:t>The last point is justified by the fact that in UEs with reported “much lower MSD than specified” [2], it is highly likely that these smartphones are designed using state of the art, highly integrated</w:t>
      </w:r>
      <w:r w:rsidR="00AA60AD">
        <w:rPr>
          <w:lang w:val="en-GB" w:eastAsia="zh-CN"/>
        </w:rPr>
        <w:t>, shielded,</w:t>
      </w:r>
      <w:r>
        <w:rPr>
          <w:lang w:val="en-GB" w:eastAsia="zh-CN"/>
        </w:rPr>
        <w:t xml:space="preserve"> RF-Front-End modules (RF-FE) in which much higher part to part isolation can be realized </w:t>
      </w:r>
      <w:r w:rsidR="00AA60AD">
        <w:rPr>
          <w:lang w:val="en-GB" w:eastAsia="zh-CN"/>
        </w:rPr>
        <w:t xml:space="preserve">and controlled </w:t>
      </w:r>
      <w:r>
        <w:rPr>
          <w:lang w:val="en-GB" w:eastAsia="zh-CN"/>
        </w:rPr>
        <w:t>compared to discrete solutions. In addition, integrated modules offer the possibility of better harmonic level control than</w:t>
      </w:r>
      <w:r w:rsidR="00FC4F89">
        <w:rPr>
          <w:lang w:val="en-GB" w:eastAsia="zh-CN"/>
        </w:rPr>
        <w:t xml:space="preserve"> can be achieved</w:t>
      </w:r>
      <w:r>
        <w:rPr>
          <w:lang w:val="en-GB" w:eastAsia="zh-CN"/>
        </w:rPr>
        <w:t xml:space="preserve"> in discrete solutions. For the </w:t>
      </w:r>
      <w:r w:rsidR="00FC4F89">
        <w:rPr>
          <w:lang w:val="en-GB" w:eastAsia="zh-CN"/>
        </w:rPr>
        <w:t>majority of the remaining</w:t>
      </w:r>
      <w:r>
        <w:rPr>
          <w:lang w:val="en-GB" w:eastAsia="zh-CN"/>
        </w:rPr>
        <w:t xml:space="preserve"> other RF parameters, such antenna switch linearity, LNA linearity etc.., assumptions used in the majority of RAN4 MSD evaluations are usually close to real-</w:t>
      </w:r>
      <w:r w:rsidR="00FC4F89">
        <w:rPr>
          <w:lang w:val="en-GB" w:eastAsia="zh-CN"/>
        </w:rPr>
        <w:t>world</w:t>
      </w:r>
      <w:r>
        <w:rPr>
          <w:lang w:val="en-GB" w:eastAsia="zh-CN"/>
        </w:rPr>
        <w:t xml:space="preserve"> product performance. </w:t>
      </w:r>
      <w:r w:rsidR="00FC4F89">
        <w:rPr>
          <w:lang w:val="en-GB" w:eastAsia="zh-CN"/>
        </w:rPr>
        <w:t xml:space="preserve">For example, an IIP2 of 112dBm is assumed for the antenna switch in [3], a level that is close to commercial device performance. </w:t>
      </w:r>
      <w:r>
        <w:rPr>
          <w:lang w:val="en-GB" w:eastAsia="zh-CN"/>
        </w:rPr>
        <w:t>Hence</w:t>
      </w:r>
      <w:r w:rsidR="00FC4F89">
        <w:rPr>
          <w:lang w:val="en-GB" w:eastAsia="zh-CN"/>
        </w:rPr>
        <w:t>,</w:t>
      </w:r>
      <w:r>
        <w:rPr>
          <w:lang w:val="en-GB" w:eastAsia="zh-CN"/>
        </w:rPr>
        <w:t xml:space="preserve"> we do not see the need to focus on other CA/DC candidates than those</w:t>
      </w:r>
      <w:r w:rsidR="005F32EB">
        <w:rPr>
          <w:lang w:val="en-GB" w:eastAsia="zh-CN"/>
        </w:rPr>
        <w:t xml:space="preserve"> for</w:t>
      </w:r>
      <w:r>
        <w:rPr>
          <w:lang w:val="en-GB" w:eastAsia="zh-CN"/>
        </w:rPr>
        <w:t xml:space="preserve"> which are PCB isolation </w:t>
      </w:r>
      <w:r w:rsidR="00AA60AD">
        <w:rPr>
          <w:lang w:val="en-GB" w:eastAsia="zh-CN"/>
        </w:rPr>
        <w:t xml:space="preserve">or harmonic control </w:t>
      </w:r>
      <w:r>
        <w:rPr>
          <w:lang w:val="en-GB" w:eastAsia="zh-CN"/>
        </w:rPr>
        <w:t xml:space="preserve">dominates the specified MSD. </w:t>
      </w:r>
    </w:p>
    <w:p w14:paraId="53714177" w14:textId="2D6216F2" w:rsidR="005F32EB" w:rsidRPr="009C744F" w:rsidRDefault="005F32EB" w:rsidP="009C744F">
      <w:pPr>
        <w:jc w:val="both"/>
        <w:rPr>
          <w:lang w:val="en-GB" w:eastAsia="zh-CN"/>
        </w:rPr>
      </w:pPr>
      <w:r>
        <w:rPr>
          <w:lang w:val="en-GB" w:eastAsia="zh-CN"/>
        </w:rPr>
        <w:t>Further concerns on workload pushes to request that if any such MSD review was to be pursued, the associated text proposal should not be subject to automatic basket approval process.</w:t>
      </w:r>
    </w:p>
    <w:p w14:paraId="65977BC4" w14:textId="5CDAC550" w:rsidR="005F32EB" w:rsidRPr="005F32EB" w:rsidRDefault="0057770C" w:rsidP="005F32EB">
      <w:pPr>
        <w:jc w:val="both"/>
        <w:rPr>
          <w:lang w:val="en-GB" w:eastAsia="zh-CN"/>
        </w:rPr>
      </w:pPr>
      <w:r w:rsidRPr="0057770C">
        <w:rPr>
          <w:b/>
          <w:lang w:eastAsia="zh-CN"/>
        </w:rPr>
        <w:t xml:space="preserve">Proposal: </w:t>
      </w:r>
      <w:r w:rsidR="005F32EB">
        <w:rPr>
          <w:b/>
          <w:szCs w:val="22"/>
        </w:rPr>
        <w:t xml:space="preserve">To reduce workload associated with possible MSD improvements studies, CA or DC combinations should at </w:t>
      </w:r>
      <w:r w:rsidR="005F32EB" w:rsidRPr="005F32EB">
        <w:rPr>
          <w:b/>
          <w:szCs w:val="22"/>
        </w:rPr>
        <w:t xml:space="preserve">least fulfill the following conditions. </w:t>
      </w:r>
      <w:r w:rsidR="005F32EB" w:rsidRPr="005F32EB">
        <w:rPr>
          <w:b/>
          <w:lang w:val="en-GB" w:eastAsia="zh-CN"/>
        </w:rPr>
        <w:t>Only consider CA/DC combinations for which:</w:t>
      </w:r>
    </w:p>
    <w:p w14:paraId="1A23F736" w14:textId="77777777" w:rsidR="00AA60AD" w:rsidRPr="00AA60AD" w:rsidRDefault="00AA60AD" w:rsidP="00AA60AD">
      <w:pPr>
        <w:pStyle w:val="ListParagraph"/>
        <w:numPr>
          <w:ilvl w:val="0"/>
          <w:numId w:val="17"/>
        </w:numPr>
        <w:jc w:val="both"/>
        <w:rPr>
          <w:b/>
          <w:lang w:val="en-GB" w:eastAsia="zh-CN"/>
        </w:rPr>
      </w:pPr>
      <w:r w:rsidRPr="00AA60AD">
        <w:rPr>
          <w:b/>
          <w:lang w:val="en-GB" w:eastAsia="zh-CN"/>
        </w:rPr>
        <w:t>MSD exceeds 20dB and impacts an operator real-world deployment configuration,</w:t>
      </w:r>
    </w:p>
    <w:p w14:paraId="70CF886A" w14:textId="77777777" w:rsidR="00AA60AD" w:rsidRPr="00AA60AD" w:rsidRDefault="00AA60AD" w:rsidP="00AA60AD">
      <w:pPr>
        <w:pStyle w:val="ListParagraph"/>
        <w:numPr>
          <w:ilvl w:val="0"/>
          <w:numId w:val="17"/>
        </w:numPr>
        <w:jc w:val="both"/>
        <w:rPr>
          <w:b/>
          <w:lang w:val="en-GB" w:eastAsia="zh-CN"/>
        </w:rPr>
      </w:pPr>
      <w:r w:rsidRPr="00AA60AD">
        <w:rPr>
          <w:b/>
          <w:lang w:val="en-GB" w:eastAsia="zh-CN"/>
        </w:rPr>
        <w:t>MSD is dominated by PCB isolation or harmonic rejection.</w:t>
      </w:r>
    </w:p>
    <w:p w14:paraId="2EE12ADB" w14:textId="228AF0B4" w:rsidR="005F32EB" w:rsidRDefault="005F32EB" w:rsidP="005F32EB">
      <w:pPr>
        <w:jc w:val="both"/>
        <w:rPr>
          <w:b/>
          <w:lang w:val="en-GB" w:eastAsia="zh-CN"/>
        </w:rPr>
      </w:pPr>
      <w:r>
        <w:rPr>
          <w:b/>
          <w:lang w:val="en-GB" w:eastAsia="zh-CN"/>
        </w:rPr>
        <w:t xml:space="preserve">Any text proposal that proposes an improved MSD should </w:t>
      </w:r>
      <w:r w:rsidR="00827B11">
        <w:rPr>
          <w:b/>
          <w:lang w:val="en-GB" w:eastAsia="zh-CN"/>
        </w:rPr>
        <w:t xml:space="preserve">not </w:t>
      </w:r>
      <w:r>
        <w:rPr>
          <w:b/>
          <w:lang w:val="en-GB" w:eastAsia="zh-CN"/>
        </w:rPr>
        <w:t>be subject to the automatic basket approval process.</w:t>
      </w:r>
    </w:p>
    <w:p w14:paraId="3948E91D" w14:textId="6EAE5C6D" w:rsidR="00802B77" w:rsidRDefault="005F32EB" w:rsidP="005F32EB">
      <w:pPr>
        <w:jc w:val="both"/>
        <w:rPr>
          <w:lang w:val="en-GB"/>
        </w:rPr>
      </w:pPr>
      <w:r>
        <w:rPr>
          <w:lang w:val="en-GB"/>
        </w:rPr>
        <w:t xml:space="preserve">In our view, it is essential that RAN4 first agrees on clear selection criteria prior to discussing the details or the necessity to introduce a new signalling capability. Once agreed, the eligible CA/DC combinations for which MSD may be improved </w:t>
      </w:r>
      <w:r w:rsidR="00802B77">
        <w:rPr>
          <w:lang w:val="en-GB"/>
        </w:rPr>
        <w:t>can</w:t>
      </w:r>
      <w:r>
        <w:rPr>
          <w:lang w:val="en-GB"/>
        </w:rPr>
        <w:t xml:space="preserve"> be captured in </w:t>
      </w:r>
      <w:r w:rsidR="00802B77">
        <w:rPr>
          <w:lang w:val="en-GB"/>
        </w:rPr>
        <w:t xml:space="preserve">a </w:t>
      </w:r>
      <w:r>
        <w:rPr>
          <w:lang w:val="en-GB"/>
        </w:rPr>
        <w:t>technical report</w:t>
      </w:r>
      <w:r w:rsidR="00802B77">
        <w:rPr>
          <w:lang w:val="en-GB"/>
        </w:rPr>
        <w:t xml:space="preserve"> (TR)</w:t>
      </w:r>
      <w:r>
        <w:rPr>
          <w:lang w:val="en-GB"/>
        </w:rPr>
        <w:t xml:space="preserve">. </w:t>
      </w:r>
      <w:r w:rsidR="00802B77">
        <w:rPr>
          <w:lang w:val="en-GB"/>
        </w:rPr>
        <w:t xml:space="preserve">Based on this, UEs that meet the improved MSD published in such TR make render the new signalling useless since good UEs will deliver this level of performance even without the signalling capability. Such </w:t>
      </w:r>
      <w:r>
        <w:rPr>
          <w:lang w:val="en-GB"/>
        </w:rPr>
        <w:t xml:space="preserve">TR may </w:t>
      </w:r>
      <w:r w:rsidR="00802B77">
        <w:rPr>
          <w:lang w:val="en-GB"/>
        </w:rPr>
        <w:t xml:space="preserve">therefore be </w:t>
      </w:r>
      <w:proofErr w:type="gramStart"/>
      <w:r w:rsidR="00802B77">
        <w:rPr>
          <w:lang w:val="en-GB"/>
        </w:rPr>
        <w:t>sufficient</w:t>
      </w:r>
      <w:proofErr w:type="gramEnd"/>
      <w:r w:rsidR="00802B77">
        <w:rPr>
          <w:lang w:val="en-GB"/>
        </w:rPr>
        <w:t xml:space="preserve"> </w:t>
      </w:r>
      <w:r>
        <w:rPr>
          <w:lang w:val="en-GB"/>
        </w:rPr>
        <w:t>address the concerns raised on this topic.</w:t>
      </w:r>
    </w:p>
    <w:p w14:paraId="31839DB2" w14:textId="4E0D2699" w:rsidR="00802B77" w:rsidRPr="005C51C7" w:rsidRDefault="00802B77" w:rsidP="005F32EB">
      <w:pPr>
        <w:jc w:val="both"/>
        <w:rPr>
          <w:b/>
          <w:lang w:val="en-GB"/>
        </w:rPr>
      </w:pPr>
      <w:r w:rsidRPr="005C51C7">
        <w:rPr>
          <w:b/>
          <w:lang w:val="en-GB"/>
        </w:rPr>
        <w:t xml:space="preserve">Observation 2: A technical report capturing the improved MSD levels for eligible CA/DC candidates may be </w:t>
      </w:r>
      <w:proofErr w:type="gramStart"/>
      <w:r w:rsidRPr="005C51C7">
        <w:rPr>
          <w:b/>
          <w:lang w:val="en-GB"/>
        </w:rPr>
        <w:t>sufficient</w:t>
      </w:r>
      <w:proofErr w:type="gramEnd"/>
      <w:r w:rsidRPr="005C51C7">
        <w:rPr>
          <w:b/>
          <w:lang w:val="en-GB"/>
        </w:rPr>
        <w:t xml:space="preserve"> to address the concerns raised on the topic </w:t>
      </w:r>
      <w:r w:rsidR="005C51C7" w:rsidRPr="005C51C7">
        <w:rPr>
          <w:b/>
          <w:lang w:val="en-GB"/>
        </w:rPr>
        <w:t>“low MSD” for CA and DC.</w:t>
      </w:r>
    </w:p>
    <w:p w14:paraId="7BE54F94" w14:textId="77777777" w:rsidR="00305289" w:rsidRDefault="00305289" w:rsidP="00305289">
      <w:pPr>
        <w:pStyle w:val="Heading1"/>
      </w:pPr>
      <w:r>
        <w:t>Conclusions</w:t>
      </w:r>
    </w:p>
    <w:p w14:paraId="554BED48" w14:textId="77777777" w:rsidR="005F32EB" w:rsidRDefault="00305289" w:rsidP="005F32EB">
      <w:pPr>
        <w:spacing w:after="0"/>
        <w:jc w:val="both"/>
      </w:pPr>
      <w:r>
        <w:t xml:space="preserve">In this contribution, </w:t>
      </w:r>
      <w:r w:rsidR="009D4B9A">
        <w:t xml:space="preserve">we </w:t>
      </w:r>
      <w:r w:rsidR="005F32EB">
        <w:t>highlight the huge workload that may result from reviewing MSD for CA/DC combinations if no clear selection criteria are first agreed upon with RAN4. We make the following proposal which we consider essential prior to discussing the details/need for any new signaling capability.</w:t>
      </w:r>
    </w:p>
    <w:p w14:paraId="2BC1CB08" w14:textId="23823585" w:rsidR="00A9587D" w:rsidRDefault="005F32EB" w:rsidP="005F32EB">
      <w:pPr>
        <w:spacing w:after="0"/>
        <w:jc w:val="both"/>
        <w:rPr>
          <w:rFonts w:eastAsia="SimSun"/>
          <w:b/>
          <w:lang w:val="en-GB" w:eastAsia="zh-CN"/>
        </w:rPr>
      </w:pPr>
      <w:r>
        <w:rPr>
          <w:rFonts w:eastAsia="SimSun"/>
          <w:b/>
          <w:lang w:val="en-GB" w:eastAsia="zh-CN"/>
        </w:rPr>
        <w:t xml:space="preserve"> </w:t>
      </w:r>
    </w:p>
    <w:p w14:paraId="32DFC138" w14:textId="77777777" w:rsidR="00802B77" w:rsidRPr="005F32EB" w:rsidRDefault="00802B77" w:rsidP="00802B77">
      <w:pPr>
        <w:jc w:val="both"/>
        <w:rPr>
          <w:lang w:val="en-GB" w:eastAsia="zh-CN"/>
        </w:rPr>
      </w:pPr>
      <w:r w:rsidRPr="0057770C">
        <w:rPr>
          <w:b/>
          <w:lang w:eastAsia="zh-CN"/>
        </w:rPr>
        <w:t xml:space="preserve">Proposal: </w:t>
      </w:r>
      <w:r>
        <w:rPr>
          <w:b/>
          <w:szCs w:val="22"/>
        </w:rPr>
        <w:t xml:space="preserve">To reduce workload associated with possible MSD improvements studies, CA or DC combinations should at </w:t>
      </w:r>
      <w:r w:rsidRPr="005F32EB">
        <w:rPr>
          <w:b/>
          <w:szCs w:val="22"/>
        </w:rPr>
        <w:t xml:space="preserve">least fulfill the following conditions. </w:t>
      </w:r>
      <w:r w:rsidRPr="005F32EB">
        <w:rPr>
          <w:b/>
          <w:lang w:val="en-GB" w:eastAsia="zh-CN"/>
        </w:rPr>
        <w:t>Only consider CA/DC combinations for which:</w:t>
      </w:r>
    </w:p>
    <w:p w14:paraId="4D0456B0" w14:textId="77777777" w:rsidR="00802B77" w:rsidRPr="00AA60AD" w:rsidRDefault="00802B77" w:rsidP="00802B77">
      <w:pPr>
        <w:pStyle w:val="ListParagraph"/>
        <w:numPr>
          <w:ilvl w:val="0"/>
          <w:numId w:val="17"/>
        </w:numPr>
        <w:jc w:val="both"/>
        <w:rPr>
          <w:b/>
          <w:lang w:val="en-GB" w:eastAsia="zh-CN"/>
        </w:rPr>
      </w:pPr>
      <w:r w:rsidRPr="00AA60AD">
        <w:rPr>
          <w:b/>
          <w:lang w:val="en-GB" w:eastAsia="zh-CN"/>
        </w:rPr>
        <w:t>MSD exceeds 20dB and impacts an operator real-world deployment configuration,</w:t>
      </w:r>
    </w:p>
    <w:p w14:paraId="3A7E7382" w14:textId="77777777" w:rsidR="00802B77" w:rsidRPr="00AA60AD" w:rsidRDefault="00802B77" w:rsidP="00802B77">
      <w:pPr>
        <w:pStyle w:val="ListParagraph"/>
        <w:numPr>
          <w:ilvl w:val="0"/>
          <w:numId w:val="17"/>
        </w:numPr>
        <w:jc w:val="both"/>
        <w:rPr>
          <w:b/>
          <w:lang w:val="en-GB" w:eastAsia="zh-CN"/>
        </w:rPr>
      </w:pPr>
      <w:r w:rsidRPr="00AA60AD">
        <w:rPr>
          <w:b/>
          <w:lang w:val="en-GB" w:eastAsia="zh-CN"/>
        </w:rPr>
        <w:t>MSD is dominated by PCB isolation or harmonic rejection.</w:t>
      </w:r>
    </w:p>
    <w:p w14:paraId="20220657" w14:textId="744CA14A" w:rsidR="00802B77" w:rsidRDefault="00802B77" w:rsidP="00802B77">
      <w:pPr>
        <w:jc w:val="both"/>
        <w:rPr>
          <w:b/>
          <w:lang w:val="en-GB" w:eastAsia="zh-CN"/>
        </w:rPr>
      </w:pPr>
      <w:r>
        <w:rPr>
          <w:b/>
          <w:lang w:val="en-GB" w:eastAsia="zh-CN"/>
        </w:rPr>
        <w:t>Any text proposal that proposes an improved MSD should not be subject to the automatic basket approval process.</w:t>
      </w:r>
    </w:p>
    <w:p w14:paraId="499D24CA" w14:textId="77777777" w:rsidR="00F61202" w:rsidRPr="00A077D2" w:rsidRDefault="00F61202" w:rsidP="00F61202">
      <w:pPr>
        <w:rPr>
          <w:rFonts w:eastAsia="SimSun"/>
          <w:b/>
          <w:lang w:val="en-GB" w:eastAsia="zh-CN"/>
        </w:rPr>
      </w:pPr>
      <w:r w:rsidRPr="00A077D2">
        <w:rPr>
          <w:rFonts w:eastAsia="SimSun"/>
          <w:b/>
          <w:lang w:val="en-GB" w:eastAsia="zh-CN"/>
        </w:rPr>
        <w:t>Observation 1:</w:t>
      </w:r>
      <w:r>
        <w:rPr>
          <w:rFonts w:eastAsia="SimSun"/>
          <w:b/>
          <w:lang w:val="en-GB" w:eastAsia="zh-CN"/>
        </w:rPr>
        <w:t xml:space="preserve"> There are more than 1000 specified NR-CA MSD test points. If we include DC, the total may well exceed 2000 test points, and every meeting, several tens of new MSD are approved. It is essential that RAN4 agrees on clear CA/DC combination selection criteria for which MSD may be re-visited. Otherwise this task may become cumbersome and may not be completed in due time.</w:t>
      </w:r>
    </w:p>
    <w:p w14:paraId="0A94374C" w14:textId="4D42847D" w:rsidR="00F61202" w:rsidRPr="005C51C7" w:rsidRDefault="00F61202" w:rsidP="00F61202">
      <w:pPr>
        <w:jc w:val="both"/>
        <w:rPr>
          <w:b/>
          <w:lang w:val="en-GB"/>
        </w:rPr>
      </w:pPr>
      <w:r w:rsidRPr="005C51C7">
        <w:rPr>
          <w:b/>
          <w:lang w:val="en-GB"/>
        </w:rPr>
        <w:t xml:space="preserve">Observation 2: A technical report capturing the improved MSD levels for eligible CA/DC candidates may be </w:t>
      </w:r>
      <w:proofErr w:type="gramStart"/>
      <w:r w:rsidRPr="005C51C7">
        <w:rPr>
          <w:b/>
          <w:lang w:val="en-GB"/>
        </w:rPr>
        <w:t>sufficient</w:t>
      </w:r>
      <w:proofErr w:type="gramEnd"/>
      <w:r w:rsidRPr="005C51C7">
        <w:rPr>
          <w:b/>
          <w:lang w:val="en-GB"/>
        </w:rPr>
        <w:t xml:space="preserve"> to </w:t>
      </w:r>
      <w:r>
        <w:rPr>
          <w:b/>
          <w:lang w:val="en-GB"/>
        </w:rPr>
        <w:t>a</w:t>
      </w:r>
      <w:r w:rsidRPr="005C51C7">
        <w:rPr>
          <w:b/>
          <w:lang w:val="en-GB"/>
        </w:rPr>
        <w:t>ddress the concerns raised on the topic “low MSD” for CA and DC.</w:t>
      </w:r>
    </w:p>
    <w:p w14:paraId="03D6921F" w14:textId="77777777" w:rsidR="00F10F97" w:rsidRDefault="007321E3" w:rsidP="00C8525F">
      <w:pPr>
        <w:pStyle w:val="Heading1"/>
        <w:numPr>
          <w:ilvl w:val="0"/>
          <w:numId w:val="0"/>
        </w:numPr>
        <w:jc w:val="both"/>
      </w:pPr>
      <w:r>
        <w:t>R</w:t>
      </w:r>
      <w:r w:rsidR="00F10F97">
        <w:t>eferences</w:t>
      </w:r>
    </w:p>
    <w:p w14:paraId="21BEE1C3" w14:textId="66E79E2F" w:rsidR="0041341A" w:rsidRDefault="00674679" w:rsidP="0041341A">
      <w:pPr>
        <w:ind w:left="567" w:hanging="567"/>
      </w:pPr>
      <w:r>
        <w:t>[1</w:t>
      </w:r>
      <w:r w:rsidRPr="00DD0023">
        <w:t>]</w:t>
      </w:r>
      <w:r>
        <w:t xml:space="preserve"> </w:t>
      </w:r>
      <w:r w:rsidR="0041341A">
        <w:tab/>
      </w:r>
      <w:r w:rsidR="00413299" w:rsidRPr="00413299">
        <w:t>R4-2107808</w:t>
      </w:r>
      <w:r w:rsidR="00350A18">
        <w:t>,</w:t>
      </w:r>
      <w:r w:rsidR="00350A18" w:rsidRPr="00350A18">
        <w:t xml:space="preserve"> </w:t>
      </w:r>
      <w:r w:rsidR="00413299" w:rsidRPr="00413299">
        <w:t>Way forward for MSD improvement</w:t>
      </w:r>
      <w:r w:rsidR="0041341A">
        <w:t xml:space="preserve">, </w:t>
      </w:r>
      <w:r w:rsidR="00350A18" w:rsidRPr="00350A18">
        <w:t>3GPP TSG-RAN WG4 Meeting #9</w:t>
      </w:r>
      <w:r w:rsidR="00413299">
        <w:t>9</w:t>
      </w:r>
      <w:r w:rsidR="00350A18" w:rsidRPr="00350A18">
        <w:t xml:space="preserve">, </w:t>
      </w:r>
      <w:r w:rsidR="00413299" w:rsidRPr="00413299">
        <w:t>T-Mobile USA</w:t>
      </w:r>
      <w:r w:rsidR="00F14D6E">
        <w:t>.</w:t>
      </w:r>
    </w:p>
    <w:p w14:paraId="5EAC5E65" w14:textId="46097503" w:rsidR="00FC4F89" w:rsidRDefault="00FC4F89" w:rsidP="0041341A">
      <w:pPr>
        <w:ind w:left="567" w:hanging="567"/>
      </w:pPr>
      <w:r>
        <w:t>[2]</w:t>
      </w:r>
      <w:r>
        <w:tab/>
      </w:r>
      <w:r w:rsidRPr="00FC4F89">
        <w:t>R4-2111492</w:t>
      </w:r>
      <w:r>
        <w:t xml:space="preserve">, </w:t>
      </w:r>
      <w:r w:rsidRPr="00FC4F89">
        <w:t>MSD and real-world implications</w:t>
      </w:r>
      <w:r>
        <w:t xml:space="preserve">, </w:t>
      </w:r>
      <w:r w:rsidRPr="00FC4F89">
        <w:t>3GPP TSG-RAN WG4 Meeting # 99-e</w:t>
      </w:r>
      <w:r>
        <w:t xml:space="preserve">, </w:t>
      </w:r>
      <w:r w:rsidRPr="00FC4F89">
        <w:t>T-Mobile USA, Deutsche Telekom, Verizon, CHTTL, AT&amp;T, Dish Network</w:t>
      </w:r>
    </w:p>
    <w:p w14:paraId="086D2CE8" w14:textId="6E344929" w:rsidR="0057770C" w:rsidRDefault="0057770C" w:rsidP="0057770C">
      <w:pPr>
        <w:ind w:left="567" w:hanging="567"/>
      </w:pPr>
      <w:r>
        <w:t>[3]</w:t>
      </w:r>
      <w:r>
        <w:tab/>
      </w:r>
      <w:r w:rsidR="00FC4F89" w:rsidRPr="00FC4F89">
        <w:t>R4-2001188</w:t>
      </w:r>
      <w:r>
        <w:t xml:space="preserve">, </w:t>
      </w:r>
      <w:r w:rsidR="00FC4F89" w:rsidRPr="00FC4F89">
        <w:t>MSD test results for Power Class 2 UE for EN-DC (1 LTE FDD band +1 NR TDD band)</w:t>
      </w:r>
      <w:r>
        <w:t xml:space="preserve">, </w:t>
      </w:r>
      <w:r w:rsidR="00FC4F89" w:rsidRPr="00FC4F89">
        <w:t>3GPP TSG RAN WG4 Meeting #94-e</w:t>
      </w:r>
      <w:r w:rsidRPr="0041341A">
        <w:t>,</w:t>
      </w:r>
      <w:r>
        <w:t xml:space="preserve"> </w:t>
      </w:r>
      <w:r w:rsidR="00FC4F89" w:rsidRPr="00FC4F89">
        <w:t>LG Electronics</w:t>
      </w:r>
    </w:p>
    <w:p w14:paraId="7E1CD456" w14:textId="7F933EF6" w:rsidR="00FC4F89" w:rsidRDefault="00FC4F89" w:rsidP="00FC4F89"/>
    <w:p w14:paraId="01399A76" w14:textId="73DAD39F" w:rsidR="00AA0BAD" w:rsidRDefault="00AA0BAD" w:rsidP="004E78CD">
      <w:pPr>
        <w:ind w:left="567" w:hanging="567"/>
      </w:pPr>
    </w:p>
    <w:sectPr w:rsidR="00AA0BA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69AED" w14:textId="77777777" w:rsidR="00165A4F" w:rsidRDefault="00165A4F">
      <w:r>
        <w:separator/>
      </w:r>
    </w:p>
  </w:endnote>
  <w:endnote w:type="continuationSeparator" w:id="0">
    <w:p w14:paraId="1F7A5DB0" w14:textId="77777777" w:rsidR="00165A4F" w:rsidRDefault="0016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74019E" w:rsidRDefault="007401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8D7B9" w14:textId="77777777" w:rsidR="00165A4F" w:rsidRDefault="00165A4F">
      <w:r>
        <w:separator/>
      </w:r>
    </w:p>
  </w:footnote>
  <w:footnote w:type="continuationSeparator" w:id="0">
    <w:p w14:paraId="7A0502A4" w14:textId="77777777" w:rsidR="00165A4F" w:rsidRDefault="00165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5D09D2"/>
    <w:multiLevelType w:val="hybridMultilevel"/>
    <w:tmpl w:val="BDCA9E32"/>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F7007F"/>
    <w:multiLevelType w:val="hybridMultilevel"/>
    <w:tmpl w:val="48F44B1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81BFE"/>
    <w:multiLevelType w:val="hybridMultilevel"/>
    <w:tmpl w:val="42D2CF0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96744"/>
    <w:multiLevelType w:val="hybridMultilevel"/>
    <w:tmpl w:val="BFCA19AC"/>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ADC2785"/>
    <w:multiLevelType w:val="hybridMultilevel"/>
    <w:tmpl w:val="BB6A6D0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9"/>
  </w:num>
  <w:num w:numId="4">
    <w:abstractNumId w:val="20"/>
  </w:num>
  <w:num w:numId="5">
    <w:abstractNumId w:val="4"/>
  </w:num>
  <w:num w:numId="6">
    <w:abstractNumId w:val="1"/>
  </w:num>
  <w:num w:numId="7">
    <w:abstractNumId w:val="10"/>
  </w:num>
  <w:num w:numId="8">
    <w:abstractNumId w:val="16"/>
  </w:num>
  <w:num w:numId="9">
    <w:abstractNumId w:val="18"/>
  </w:num>
  <w:num w:numId="10">
    <w:abstractNumId w:val="7"/>
  </w:num>
  <w:num w:numId="11">
    <w:abstractNumId w:val="17"/>
  </w:num>
  <w:num w:numId="12">
    <w:abstractNumId w:val="0"/>
  </w:num>
  <w:num w:numId="13">
    <w:abstractNumId w:val="5"/>
  </w:num>
  <w:num w:numId="14">
    <w:abstractNumId w:val="15"/>
  </w:num>
  <w:num w:numId="15">
    <w:abstractNumId w:val="11"/>
  </w:num>
  <w:num w:numId="16">
    <w:abstractNumId w:val="12"/>
  </w:num>
  <w:num w:numId="17">
    <w:abstractNumId w:val="13"/>
  </w:num>
  <w:num w:numId="18">
    <w:abstractNumId w:val="8"/>
  </w:num>
  <w:num w:numId="19">
    <w:abstractNumId w:val="14"/>
  </w:num>
  <w:num w:numId="20">
    <w:abstractNumId w:val="3"/>
  </w:num>
  <w:num w:numId="2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0FF8"/>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8DC"/>
    <w:rsid w:val="0003797B"/>
    <w:rsid w:val="000402AB"/>
    <w:rsid w:val="000412FD"/>
    <w:rsid w:val="000413D5"/>
    <w:rsid w:val="00041AF5"/>
    <w:rsid w:val="0004270D"/>
    <w:rsid w:val="00042B92"/>
    <w:rsid w:val="00042CEA"/>
    <w:rsid w:val="00042E11"/>
    <w:rsid w:val="0004384A"/>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30D"/>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8F7"/>
    <w:rsid w:val="00163D7E"/>
    <w:rsid w:val="001645B2"/>
    <w:rsid w:val="00164A1C"/>
    <w:rsid w:val="00164D63"/>
    <w:rsid w:val="00164EEA"/>
    <w:rsid w:val="0016526E"/>
    <w:rsid w:val="001654CE"/>
    <w:rsid w:val="001657A1"/>
    <w:rsid w:val="00165A4F"/>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0F1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2B7"/>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198"/>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4E7D"/>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569"/>
    <w:rsid w:val="00273617"/>
    <w:rsid w:val="00273AC2"/>
    <w:rsid w:val="00273D29"/>
    <w:rsid w:val="00273D56"/>
    <w:rsid w:val="00273EBD"/>
    <w:rsid w:val="0027421E"/>
    <w:rsid w:val="00274758"/>
    <w:rsid w:val="002749A5"/>
    <w:rsid w:val="00274AFD"/>
    <w:rsid w:val="00274EE3"/>
    <w:rsid w:val="00274F83"/>
    <w:rsid w:val="0027520E"/>
    <w:rsid w:val="00275290"/>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60"/>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5B4"/>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9B1"/>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2F37"/>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299"/>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361"/>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094"/>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69DF"/>
    <w:rsid w:val="00486CCF"/>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9E"/>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1C7"/>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2EB"/>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53D"/>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22D"/>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1A7"/>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0C"/>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19E"/>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5B1C"/>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55C"/>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106"/>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77"/>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27B11"/>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A38"/>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828"/>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BC1"/>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4B5"/>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4F"/>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834"/>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23D"/>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7D2"/>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2FC9"/>
    <w:rsid w:val="00A3316F"/>
    <w:rsid w:val="00A3336A"/>
    <w:rsid w:val="00A333C2"/>
    <w:rsid w:val="00A33667"/>
    <w:rsid w:val="00A34233"/>
    <w:rsid w:val="00A34AE5"/>
    <w:rsid w:val="00A34BB4"/>
    <w:rsid w:val="00A34BE2"/>
    <w:rsid w:val="00A34DC3"/>
    <w:rsid w:val="00A35D50"/>
    <w:rsid w:val="00A36C57"/>
    <w:rsid w:val="00A37C3D"/>
    <w:rsid w:val="00A408CD"/>
    <w:rsid w:val="00A413CA"/>
    <w:rsid w:val="00A41695"/>
    <w:rsid w:val="00A4191C"/>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3FE5"/>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587D"/>
    <w:rsid w:val="00A9654E"/>
    <w:rsid w:val="00A967EE"/>
    <w:rsid w:val="00A9724B"/>
    <w:rsid w:val="00A972C8"/>
    <w:rsid w:val="00AA0276"/>
    <w:rsid w:val="00AA040C"/>
    <w:rsid w:val="00AA061E"/>
    <w:rsid w:val="00AA0696"/>
    <w:rsid w:val="00AA0B1F"/>
    <w:rsid w:val="00AA0BAD"/>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0AD"/>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165"/>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044"/>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43B"/>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0BC"/>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1C"/>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9DD"/>
    <w:rsid w:val="00CF5A19"/>
    <w:rsid w:val="00CF5AA0"/>
    <w:rsid w:val="00CF5D2A"/>
    <w:rsid w:val="00CF621D"/>
    <w:rsid w:val="00CF681C"/>
    <w:rsid w:val="00CF692C"/>
    <w:rsid w:val="00CF69FD"/>
    <w:rsid w:val="00CF740D"/>
    <w:rsid w:val="00CF7596"/>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9C0"/>
    <w:rsid w:val="00D400F1"/>
    <w:rsid w:val="00D40615"/>
    <w:rsid w:val="00D415E5"/>
    <w:rsid w:val="00D41A63"/>
    <w:rsid w:val="00D41C36"/>
    <w:rsid w:val="00D41FE7"/>
    <w:rsid w:val="00D4205F"/>
    <w:rsid w:val="00D427A7"/>
    <w:rsid w:val="00D4290A"/>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4CEE"/>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554"/>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A06"/>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323"/>
    <w:rsid w:val="00E674B6"/>
    <w:rsid w:val="00E6798B"/>
    <w:rsid w:val="00E67AAF"/>
    <w:rsid w:val="00E67C87"/>
    <w:rsid w:val="00E7029D"/>
    <w:rsid w:val="00E7073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63B"/>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6C3"/>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7BD"/>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874"/>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202"/>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B5B"/>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4F89"/>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6B"/>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20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516902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8198C-38F8-448E-AC42-80DAD170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7410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2021-08-06T23:52:00Z</dcterms:created>
  <dcterms:modified xsi:type="dcterms:W3CDTF">2021-08-06T23:52:00Z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